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4252"/>
        <w:gridCol w:w="4253"/>
        <w:gridCol w:w="4761"/>
      </w:tblGrid>
      <w:tr w:rsidR="002C3BF7" w:rsidTr="0067150B">
        <w:tc>
          <w:tcPr>
            <w:tcW w:w="2122" w:type="dxa"/>
          </w:tcPr>
          <w:p w:rsidR="002C3BF7" w:rsidRPr="00F26712" w:rsidRDefault="00DB703A" w:rsidP="002C3BF7">
            <w:pPr>
              <w:jc w:val="center"/>
              <w:rPr>
                <w:rFonts w:cstheme="minorHAnsi"/>
                <w:color w:val="000000" w:themeColor="text1"/>
                <w:sz w:val="16"/>
                <w:szCs w:val="16"/>
              </w:rPr>
            </w:pPr>
            <w:r w:rsidRPr="00F26712">
              <w:rPr>
                <w:rFonts w:cstheme="minorHAnsi"/>
                <w:noProof/>
                <w:color w:val="000000" w:themeColor="text1"/>
                <w:sz w:val="16"/>
                <w:szCs w:val="16"/>
              </w:rPr>
              <w:drawing>
                <wp:inline distT="0" distB="0" distL="0" distR="0" wp14:anchorId="5672B826" wp14:editId="0A0F7C9A">
                  <wp:extent cx="586864" cy="76786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042" cy="796879"/>
                          </a:xfrm>
                          <a:prstGeom prst="rect">
                            <a:avLst/>
                          </a:prstGeom>
                        </pic:spPr>
                      </pic:pic>
                    </a:graphicData>
                  </a:graphic>
                </wp:inline>
              </w:drawing>
            </w:r>
          </w:p>
          <w:p w:rsidR="00DB703A" w:rsidRPr="00F26712" w:rsidRDefault="00DB703A" w:rsidP="002C3BF7">
            <w:pPr>
              <w:jc w:val="center"/>
              <w:rPr>
                <w:rFonts w:cstheme="minorHAnsi"/>
                <w:color w:val="000000" w:themeColor="text1"/>
                <w:sz w:val="16"/>
                <w:szCs w:val="16"/>
              </w:rPr>
            </w:pPr>
          </w:p>
          <w:p w:rsidR="00DB703A" w:rsidRPr="00F26712" w:rsidRDefault="00DB703A" w:rsidP="002C3BF7">
            <w:pPr>
              <w:jc w:val="center"/>
              <w:rPr>
                <w:rFonts w:cstheme="minorHAnsi"/>
                <w:b/>
                <w:color w:val="000000" w:themeColor="text1"/>
                <w:sz w:val="28"/>
                <w:szCs w:val="28"/>
              </w:rPr>
            </w:pPr>
            <w:r w:rsidRPr="00F26712">
              <w:rPr>
                <w:rFonts w:cstheme="minorHAnsi"/>
                <w:b/>
                <w:color w:val="000000" w:themeColor="text1"/>
                <w:sz w:val="28"/>
                <w:szCs w:val="28"/>
              </w:rPr>
              <w:t>English</w:t>
            </w:r>
          </w:p>
        </w:tc>
        <w:tc>
          <w:tcPr>
            <w:tcW w:w="13266" w:type="dxa"/>
            <w:gridSpan w:val="3"/>
          </w:tcPr>
          <w:p w:rsidR="002C3BF7" w:rsidRPr="00F26712" w:rsidRDefault="002C3BF7">
            <w:pPr>
              <w:rPr>
                <w:rFonts w:cstheme="minorHAnsi"/>
                <w:b/>
                <w:color w:val="000000" w:themeColor="text1"/>
                <w:sz w:val="16"/>
                <w:szCs w:val="16"/>
              </w:rPr>
            </w:pPr>
            <w:r w:rsidRPr="00F26712">
              <w:rPr>
                <w:rFonts w:cstheme="minorHAnsi"/>
                <w:b/>
                <w:color w:val="000000" w:themeColor="text1"/>
                <w:sz w:val="16"/>
                <w:szCs w:val="16"/>
              </w:rPr>
              <w:t>Intent</w:t>
            </w:r>
          </w:p>
          <w:p w:rsidR="00DB7E81" w:rsidRPr="00F26712" w:rsidRDefault="00DB7E81">
            <w:pPr>
              <w:rPr>
                <w:rFonts w:cstheme="minorHAnsi"/>
                <w:b/>
                <w:color w:val="000000" w:themeColor="text1"/>
                <w:sz w:val="16"/>
                <w:szCs w:val="16"/>
              </w:rPr>
            </w:pPr>
            <w:r w:rsidRPr="00F26712">
              <w:rPr>
                <w:rFonts w:cstheme="minorHAnsi"/>
                <w:b/>
                <w:color w:val="000000" w:themeColor="text1"/>
                <w:sz w:val="16"/>
                <w:szCs w:val="16"/>
              </w:rPr>
              <w:t>To develop knowledge acquired in KS2 and connect this learning with our KS3 curriculum.</w:t>
            </w:r>
          </w:p>
          <w:p w:rsidR="00DB7E81" w:rsidRPr="00F26712" w:rsidRDefault="00DB7E81">
            <w:pPr>
              <w:rPr>
                <w:rFonts w:cstheme="minorHAnsi"/>
                <w:b/>
                <w:color w:val="000000" w:themeColor="text1"/>
                <w:sz w:val="16"/>
                <w:szCs w:val="16"/>
              </w:rPr>
            </w:pPr>
            <w:r w:rsidRPr="00F26712">
              <w:rPr>
                <w:rFonts w:cstheme="minorHAnsi"/>
                <w:b/>
                <w:color w:val="000000" w:themeColor="text1"/>
                <w:sz w:val="16"/>
                <w:szCs w:val="16"/>
              </w:rPr>
              <w:t xml:space="preserve">To provide </w:t>
            </w:r>
            <w:r w:rsidR="00870FC6" w:rsidRPr="00F26712">
              <w:rPr>
                <w:rFonts w:cstheme="minorHAnsi"/>
                <w:b/>
                <w:color w:val="000000" w:themeColor="text1"/>
                <w:sz w:val="16"/>
                <w:szCs w:val="16"/>
              </w:rPr>
              <w:t>an in-depth understanding of meaning in literary texts, developing awareness of the context in which they’re produced and received</w:t>
            </w:r>
          </w:p>
          <w:p w:rsidR="00DB7E81" w:rsidRPr="00F26712" w:rsidRDefault="00DB7E81">
            <w:pPr>
              <w:rPr>
                <w:rFonts w:cstheme="minorHAnsi"/>
                <w:b/>
                <w:color w:val="000000" w:themeColor="text1"/>
                <w:sz w:val="16"/>
                <w:szCs w:val="16"/>
              </w:rPr>
            </w:pPr>
            <w:r w:rsidRPr="00F26712">
              <w:rPr>
                <w:rFonts w:cstheme="minorHAnsi"/>
                <w:b/>
                <w:color w:val="000000" w:themeColor="text1"/>
                <w:sz w:val="16"/>
                <w:szCs w:val="16"/>
              </w:rPr>
              <w:t>To understand the significance of the hero character in narrative</w:t>
            </w:r>
            <w:r w:rsidR="00870FC6" w:rsidRPr="00F26712">
              <w:rPr>
                <w:rFonts w:cstheme="minorHAnsi"/>
                <w:b/>
                <w:color w:val="000000" w:themeColor="text1"/>
                <w:sz w:val="16"/>
                <w:szCs w:val="16"/>
              </w:rPr>
              <w:t>s</w:t>
            </w:r>
            <w:r w:rsidRPr="00F26712">
              <w:rPr>
                <w:rFonts w:cstheme="minorHAnsi"/>
                <w:b/>
                <w:color w:val="000000" w:themeColor="text1"/>
                <w:sz w:val="16"/>
                <w:szCs w:val="16"/>
              </w:rPr>
              <w:t xml:space="preserve"> and how these are constructed by writers</w:t>
            </w:r>
          </w:p>
          <w:p w:rsidR="00DB7E81" w:rsidRPr="00F26712" w:rsidRDefault="00DB7E81">
            <w:pPr>
              <w:rPr>
                <w:rFonts w:cstheme="minorHAnsi"/>
                <w:b/>
                <w:color w:val="000000" w:themeColor="text1"/>
                <w:sz w:val="16"/>
                <w:szCs w:val="16"/>
              </w:rPr>
            </w:pPr>
            <w:r w:rsidRPr="00F26712">
              <w:rPr>
                <w:rFonts w:cstheme="minorHAnsi"/>
                <w:b/>
                <w:color w:val="000000" w:themeColor="text1"/>
                <w:sz w:val="16"/>
                <w:szCs w:val="16"/>
              </w:rPr>
              <w:t xml:space="preserve">To </w:t>
            </w:r>
            <w:r w:rsidR="00870FC6" w:rsidRPr="00F26712">
              <w:rPr>
                <w:rFonts w:cstheme="minorHAnsi"/>
                <w:b/>
                <w:color w:val="000000" w:themeColor="text1"/>
                <w:sz w:val="16"/>
                <w:szCs w:val="16"/>
              </w:rPr>
              <w:t>develop their own writing voice, through encouragement of close crafting, working in a range of textual forms</w:t>
            </w:r>
          </w:p>
          <w:p w:rsidR="00DB7E81" w:rsidRPr="00F26712" w:rsidRDefault="00DB7E81">
            <w:pPr>
              <w:rPr>
                <w:rFonts w:cstheme="minorHAnsi"/>
                <w:b/>
                <w:color w:val="000000" w:themeColor="text1"/>
                <w:sz w:val="16"/>
                <w:szCs w:val="16"/>
              </w:rPr>
            </w:pPr>
            <w:r w:rsidRPr="00F26712">
              <w:rPr>
                <w:rFonts w:cstheme="minorHAnsi"/>
                <w:b/>
                <w:color w:val="000000" w:themeColor="text1"/>
                <w:sz w:val="16"/>
                <w:szCs w:val="16"/>
              </w:rPr>
              <w:t xml:space="preserve">To </w:t>
            </w:r>
            <w:r w:rsidR="00870FC6" w:rsidRPr="00F26712">
              <w:rPr>
                <w:rFonts w:cstheme="minorHAnsi"/>
                <w:b/>
                <w:color w:val="000000" w:themeColor="text1"/>
                <w:sz w:val="16"/>
                <w:szCs w:val="16"/>
              </w:rPr>
              <w:t>explore the significance of Shakespeare’s work and his prominence within the Literary canon</w:t>
            </w:r>
          </w:p>
          <w:p w:rsidR="00E566F6" w:rsidRPr="00F26712" w:rsidRDefault="00E566F6">
            <w:pPr>
              <w:rPr>
                <w:rFonts w:cstheme="minorHAnsi"/>
                <w:color w:val="000000" w:themeColor="text1"/>
                <w:sz w:val="16"/>
                <w:szCs w:val="16"/>
              </w:rPr>
            </w:pPr>
          </w:p>
          <w:p w:rsidR="004D61C4" w:rsidRPr="00F26712" w:rsidRDefault="004D61C4" w:rsidP="00E566F6">
            <w:pPr>
              <w:rPr>
                <w:rFonts w:cstheme="minorHAnsi"/>
                <w:b/>
                <w:color w:val="000000" w:themeColor="text1"/>
                <w:sz w:val="16"/>
                <w:szCs w:val="16"/>
              </w:rPr>
            </w:pPr>
            <w:r w:rsidRPr="00F26712">
              <w:rPr>
                <w:rFonts w:cstheme="minorHAnsi"/>
                <w:color w:val="000000" w:themeColor="text1"/>
                <w:sz w:val="16"/>
                <w:szCs w:val="16"/>
              </w:rPr>
              <w:t>Homeworks alternate between spelling and project-based tasks</w:t>
            </w:r>
            <w:r w:rsidR="00E566F6" w:rsidRPr="00F26712">
              <w:rPr>
                <w:rFonts w:cstheme="minorHAnsi"/>
                <w:color w:val="000000" w:themeColor="text1"/>
                <w:sz w:val="16"/>
                <w:szCs w:val="16"/>
              </w:rPr>
              <w:t xml:space="preserve"> and a</w:t>
            </w:r>
            <w:r w:rsidRPr="00F26712">
              <w:rPr>
                <w:rFonts w:cstheme="minorHAnsi"/>
                <w:color w:val="000000" w:themeColor="text1"/>
                <w:sz w:val="16"/>
                <w:szCs w:val="16"/>
              </w:rPr>
              <w:t>ll Y7 pupils also have a one</w:t>
            </w:r>
            <w:r w:rsidR="00B1346D" w:rsidRPr="00F26712">
              <w:rPr>
                <w:rFonts w:cstheme="minorHAnsi"/>
                <w:color w:val="000000" w:themeColor="text1"/>
                <w:sz w:val="16"/>
                <w:szCs w:val="16"/>
              </w:rPr>
              <w:t>-</w:t>
            </w:r>
            <w:r w:rsidRPr="00F26712">
              <w:rPr>
                <w:rFonts w:cstheme="minorHAnsi"/>
                <w:color w:val="000000" w:themeColor="text1"/>
                <w:sz w:val="16"/>
                <w:szCs w:val="16"/>
              </w:rPr>
              <w:t>hour LRC lesson</w:t>
            </w:r>
            <w:r w:rsidR="00F765E9">
              <w:rPr>
                <w:rFonts w:cstheme="minorHAnsi"/>
                <w:color w:val="000000" w:themeColor="text1"/>
                <w:sz w:val="16"/>
                <w:szCs w:val="16"/>
              </w:rPr>
              <w:t>,</w:t>
            </w:r>
            <w:r w:rsidRPr="00F26712">
              <w:rPr>
                <w:rFonts w:cstheme="minorHAnsi"/>
                <w:color w:val="000000" w:themeColor="text1"/>
                <w:sz w:val="16"/>
                <w:szCs w:val="16"/>
              </w:rPr>
              <w:t xml:space="preserve"> which includes private reading time</w:t>
            </w:r>
            <w:r w:rsidR="00F765E9">
              <w:rPr>
                <w:rFonts w:cstheme="minorHAnsi"/>
                <w:color w:val="000000" w:themeColor="text1"/>
                <w:sz w:val="16"/>
                <w:szCs w:val="16"/>
              </w:rPr>
              <w:t>, each fortnight.</w:t>
            </w:r>
            <w:r w:rsidR="0067150B" w:rsidRPr="00F26712">
              <w:rPr>
                <w:rFonts w:cstheme="minorHAnsi"/>
                <w:color w:val="000000" w:themeColor="text1"/>
                <w:sz w:val="16"/>
                <w:szCs w:val="16"/>
              </w:rPr>
              <w:t xml:space="preserve"> Knowledge Organisers support the learning and understanding in all units.</w:t>
            </w:r>
          </w:p>
        </w:tc>
      </w:tr>
      <w:tr w:rsidR="00A409B9" w:rsidTr="00F26712">
        <w:tc>
          <w:tcPr>
            <w:tcW w:w="2122" w:type="dxa"/>
          </w:tcPr>
          <w:p w:rsidR="00A409B9" w:rsidRPr="00F26712" w:rsidRDefault="00A409B9" w:rsidP="006206C2">
            <w:pPr>
              <w:jc w:val="center"/>
              <w:rPr>
                <w:rFonts w:cstheme="minorHAnsi"/>
                <w:b/>
                <w:color w:val="000000" w:themeColor="text1"/>
                <w:sz w:val="28"/>
                <w:szCs w:val="28"/>
              </w:rPr>
            </w:pPr>
            <w:r w:rsidRPr="00F26712">
              <w:rPr>
                <w:rFonts w:cstheme="minorHAnsi"/>
                <w:b/>
                <w:color w:val="000000" w:themeColor="text1"/>
                <w:sz w:val="28"/>
                <w:szCs w:val="28"/>
              </w:rPr>
              <w:t>Year 07</w:t>
            </w:r>
          </w:p>
        </w:tc>
        <w:tc>
          <w:tcPr>
            <w:tcW w:w="4252" w:type="dxa"/>
          </w:tcPr>
          <w:p w:rsidR="00A409B9" w:rsidRPr="00F26712" w:rsidRDefault="00A409B9" w:rsidP="00695AAC">
            <w:pPr>
              <w:rPr>
                <w:rFonts w:cstheme="minorHAnsi"/>
                <w:b/>
                <w:color w:val="000000" w:themeColor="text1"/>
                <w:sz w:val="16"/>
                <w:szCs w:val="16"/>
              </w:rPr>
            </w:pPr>
            <w:r w:rsidRPr="00F26712">
              <w:rPr>
                <w:rFonts w:cstheme="minorHAnsi"/>
                <w:b/>
                <w:color w:val="000000" w:themeColor="text1"/>
                <w:sz w:val="16"/>
                <w:szCs w:val="16"/>
              </w:rPr>
              <w:t xml:space="preserve">Unit 1: </w:t>
            </w:r>
            <w:r w:rsidR="004D7CA6">
              <w:rPr>
                <w:rFonts w:cstheme="minorHAnsi"/>
                <w:b/>
                <w:color w:val="000000" w:themeColor="text1"/>
                <w:sz w:val="16"/>
                <w:szCs w:val="16"/>
              </w:rPr>
              <w:t xml:space="preserve">Favourite Fiction </w:t>
            </w:r>
          </w:p>
        </w:tc>
        <w:tc>
          <w:tcPr>
            <w:tcW w:w="4253" w:type="dxa"/>
          </w:tcPr>
          <w:p w:rsidR="00A409B9" w:rsidRPr="00F26712" w:rsidRDefault="00A409B9" w:rsidP="00695AAC">
            <w:pPr>
              <w:rPr>
                <w:rFonts w:cstheme="minorHAnsi"/>
                <w:b/>
                <w:color w:val="000000" w:themeColor="text1"/>
                <w:sz w:val="16"/>
                <w:szCs w:val="16"/>
              </w:rPr>
            </w:pPr>
            <w:r w:rsidRPr="00F26712">
              <w:rPr>
                <w:rFonts w:cstheme="minorHAnsi"/>
                <w:b/>
                <w:color w:val="000000" w:themeColor="text1"/>
                <w:sz w:val="16"/>
                <w:szCs w:val="16"/>
              </w:rPr>
              <w:t>Unit 2: Making My Mark</w:t>
            </w:r>
          </w:p>
        </w:tc>
        <w:tc>
          <w:tcPr>
            <w:tcW w:w="4761" w:type="dxa"/>
          </w:tcPr>
          <w:p w:rsidR="00A409B9" w:rsidRPr="00F26712" w:rsidRDefault="00A409B9" w:rsidP="00695AAC">
            <w:pPr>
              <w:rPr>
                <w:rFonts w:cstheme="minorHAnsi"/>
                <w:b/>
                <w:color w:val="000000" w:themeColor="text1"/>
                <w:sz w:val="16"/>
                <w:szCs w:val="16"/>
              </w:rPr>
            </w:pPr>
            <w:r w:rsidRPr="00F26712">
              <w:rPr>
                <w:rFonts w:cstheme="minorHAnsi"/>
                <w:b/>
                <w:color w:val="000000" w:themeColor="text1"/>
                <w:sz w:val="16"/>
                <w:szCs w:val="16"/>
              </w:rPr>
              <w:t>Unit 3: Shakespearean Comedy – The Tempest</w:t>
            </w:r>
          </w:p>
        </w:tc>
      </w:tr>
      <w:tr w:rsidR="00A409B9" w:rsidTr="00F26712">
        <w:tc>
          <w:tcPr>
            <w:tcW w:w="2122" w:type="dxa"/>
          </w:tcPr>
          <w:p w:rsidR="00A409B9" w:rsidRPr="00374E5D" w:rsidRDefault="00A409B9" w:rsidP="00695AAC">
            <w:pPr>
              <w:rPr>
                <w:rFonts w:cstheme="minorHAnsi"/>
                <w:b/>
                <w:color w:val="000000" w:themeColor="text1"/>
                <w:sz w:val="16"/>
                <w:szCs w:val="16"/>
              </w:rPr>
            </w:pPr>
            <w:r w:rsidRPr="00374E5D">
              <w:rPr>
                <w:rFonts w:cstheme="minorHAnsi"/>
                <w:b/>
                <w:color w:val="000000" w:themeColor="text1"/>
                <w:sz w:val="16"/>
                <w:szCs w:val="16"/>
              </w:rPr>
              <w:t>Knowledge</w:t>
            </w:r>
          </w:p>
          <w:p w:rsidR="00A409B9" w:rsidRPr="00374E5D" w:rsidRDefault="00A409B9" w:rsidP="00695AAC">
            <w:pPr>
              <w:rPr>
                <w:rFonts w:cstheme="minorHAnsi"/>
                <w:color w:val="000000" w:themeColor="text1"/>
                <w:sz w:val="16"/>
                <w:szCs w:val="16"/>
              </w:rPr>
            </w:pPr>
            <w:r w:rsidRPr="00374E5D">
              <w:rPr>
                <w:rFonts w:cstheme="minorHAnsi"/>
                <w:color w:val="000000" w:themeColor="text1"/>
                <w:sz w:val="16"/>
                <w:szCs w:val="16"/>
              </w:rPr>
              <w:t>(facts, information, concepts and key terminology)</w:t>
            </w:r>
          </w:p>
        </w:tc>
        <w:tc>
          <w:tcPr>
            <w:tcW w:w="4252" w:type="dxa"/>
          </w:tcPr>
          <w:p w:rsidR="004D7CA6" w:rsidRPr="00374E5D" w:rsidRDefault="00774585" w:rsidP="004D7CA6">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lang w:val="en-US"/>
              </w:rPr>
            </w:pPr>
            <w:r w:rsidRPr="00374E5D">
              <w:rPr>
                <w:rFonts w:asciiTheme="minorHAnsi" w:hAnsiTheme="minorHAnsi" w:cstheme="minorHAnsi"/>
                <w:bCs/>
                <w:color w:val="000000" w:themeColor="text1"/>
                <w:sz w:val="16"/>
                <w:szCs w:val="16"/>
              </w:rPr>
              <w:t>W</w:t>
            </w:r>
            <w:r w:rsidR="004D7CA6" w:rsidRPr="00374E5D">
              <w:rPr>
                <w:rFonts w:asciiTheme="minorHAnsi" w:hAnsiTheme="minorHAnsi" w:cstheme="minorHAnsi"/>
                <w:bCs/>
                <w:color w:val="000000" w:themeColor="text1"/>
                <w:sz w:val="16"/>
                <w:szCs w:val="16"/>
              </w:rPr>
              <w:t>hat does fiction do</w:t>
            </w:r>
            <w:r w:rsidRPr="00374E5D">
              <w:rPr>
                <w:rFonts w:asciiTheme="minorHAnsi" w:hAnsiTheme="minorHAnsi" w:cstheme="minorHAnsi"/>
                <w:bCs/>
                <w:color w:val="000000" w:themeColor="text1"/>
                <w:sz w:val="16"/>
                <w:szCs w:val="16"/>
              </w:rPr>
              <w:t xml:space="preserve"> &amp; </w:t>
            </w:r>
            <w:r w:rsidR="004D7CA6" w:rsidRPr="00374E5D">
              <w:rPr>
                <w:rFonts w:asciiTheme="minorHAnsi" w:hAnsiTheme="minorHAnsi" w:cstheme="minorHAnsi"/>
                <w:bCs/>
                <w:color w:val="000000" w:themeColor="text1"/>
                <w:sz w:val="16"/>
                <w:szCs w:val="16"/>
                <w:lang w:val="en-US"/>
              </w:rPr>
              <w:t>what kinds of things</w:t>
            </w:r>
            <w:r w:rsidR="00374E5D" w:rsidRPr="00374E5D">
              <w:rPr>
                <w:rFonts w:asciiTheme="minorHAnsi" w:hAnsiTheme="minorHAnsi" w:cstheme="minorHAnsi"/>
                <w:bCs/>
                <w:color w:val="000000" w:themeColor="text1"/>
                <w:sz w:val="16"/>
                <w:szCs w:val="16"/>
                <w:lang w:val="en-US"/>
              </w:rPr>
              <w:t xml:space="preserve"> it</w:t>
            </w:r>
            <w:r w:rsidR="004D7CA6" w:rsidRPr="00374E5D">
              <w:rPr>
                <w:rFonts w:asciiTheme="minorHAnsi" w:hAnsiTheme="minorHAnsi" w:cstheme="minorHAnsi"/>
                <w:bCs/>
                <w:color w:val="000000" w:themeColor="text1"/>
                <w:sz w:val="16"/>
                <w:szCs w:val="16"/>
                <w:lang w:val="en-US"/>
              </w:rPr>
              <w:t xml:space="preserve"> does to the reader</w:t>
            </w:r>
            <w:r w:rsidRPr="00374E5D">
              <w:rPr>
                <w:rFonts w:asciiTheme="minorHAnsi" w:hAnsiTheme="minorHAnsi" w:cstheme="minorHAnsi"/>
                <w:bCs/>
                <w:color w:val="000000" w:themeColor="text1"/>
                <w:sz w:val="16"/>
                <w:szCs w:val="16"/>
                <w:lang w:val="en-US"/>
              </w:rPr>
              <w:t>.</w:t>
            </w:r>
          </w:p>
          <w:p w:rsidR="004D7CA6" w:rsidRPr="00374E5D" w:rsidRDefault="004D7CA6" w:rsidP="004D7CA6">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lang w:val="en-US"/>
              </w:rPr>
            </w:pPr>
            <w:r w:rsidRPr="00374E5D">
              <w:rPr>
                <w:rFonts w:asciiTheme="minorHAnsi" w:hAnsiTheme="minorHAnsi" w:cstheme="minorHAnsi"/>
                <w:bCs/>
                <w:color w:val="000000" w:themeColor="text1"/>
                <w:sz w:val="16"/>
                <w:szCs w:val="16"/>
              </w:rPr>
              <w:t>How to</w:t>
            </w:r>
            <w:r w:rsidRPr="00374E5D">
              <w:rPr>
                <w:rFonts w:asciiTheme="minorHAnsi" w:hAnsiTheme="minorHAnsi" w:cstheme="minorHAnsi"/>
                <w:bCs/>
                <w:color w:val="000000" w:themeColor="text1"/>
                <w:sz w:val="16"/>
                <w:szCs w:val="16"/>
                <w:lang w:val="en-US"/>
              </w:rPr>
              <w:t xml:space="preserve"> explain what an author does in </w:t>
            </w:r>
            <w:r w:rsidR="00374E5D" w:rsidRPr="00374E5D">
              <w:rPr>
                <w:rFonts w:asciiTheme="minorHAnsi" w:hAnsiTheme="minorHAnsi" w:cstheme="minorHAnsi"/>
                <w:bCs/>
                <w:color w:val="000000" w:themeColor="text1"/>
                <w:sz w:val="16"/>
                <w:szCs w:val="16"/>
                <w:lang w:val="en-US"/>
              </w:rPr>
              <w:t>each</w:t>
            </w:r>
            <w:r w:rsidRPr="00374E5D">
              <w:rPr>
                <w:rFonts w:asciiTheme="minorHAnsi" w:hAnsiTheme="minorHAnsi" w:cstheme="minorHAnsi"/>
                <w:bCs/>
                <w:color w:val="000000" w:themeColor="text1"/>
                <w:sz w:val="16"/>
                <w:szCs w:val="16"/>
                <w:lang w:val="en-US"/>
              </w:rPr>
              <w:t xml:space="preserve"> little bit </w:t>
            </w:r>
            <w:r w:rsidR="00374E5D" w:rsidRPr="00374E5D">
              <w:rPr>
                <w:rFonts w:asciiTheme="minorHAnsi" w:hAnsiTheme="minorHAnsi" w:cstheme="minorHAnsi"/>
                <w:bCs/>
                <w:color w:val="000000" w:themeColor="text1"/>
                <w:sz w:val="16"/>
                <w:szCs w:val="16"/>
                <w:lang w:val="en-US"/>
              </w:rPr>
              <w:t xml:space="preserve">of text </w:t>
            </w:r>
            <w:r w:rsidRPr="00374E5D">
              <w:rPr>
                <w:rFonts w:asciiTheme="minorHAnsi" w:hAnsiTheme="minorHAnsi" w:cstheme="minorHAnsi"/>
                <w:bCs/>
                <w:color w:val="000000" w:themeColor="text1"/>
                <w:sz w:val="16"/>
                <w:szCs w:val="16"/>
                <w:lang w:val="en-US"/>
              </w:rPr>
              <w:t>– a quotation - &amp; how little bits of text work</w:t>
            </w:r>
          </w:p>
          <w:p w:rsidR="004D7CA6" w:rsidRPr="00374E5D" w:rsidRDefault="00774585" w:rsidP="004D7CA6">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rPr>
            </w:pPr>
            <w:r w:rsidRPr="00374E5D">
              <w:rPr>
                <w:rFonts w:asciiTheme="minorHAnsi" w:hAnsiTheme="minorHAnsi" w:cstheme="minorHAnsi"/>
                <w:bCs/>
                <w:color w:val="000000" w:themeColor="text1"/>
                <w:sz w:val="16"/>
                <w:szCs w:val="16"/>
              </w:rPr>
              <w:t>W</w:t>
            </w:r>
            <w:r w:rsidR="004D7CA6" w:rsidRPr="00374E5D">
              <w:rPr>
                <w:rFonts w:asciiTheme="minorHAnsi" w:hAnsiTheme="minorHAnsi" w:cstheme="minorHAnsi"/>
                <w:bCs/>
                <w:color w:val="000000" w:themeColor="text1"/>
                <w:sz w:val="16"/>
                <w:szCs w:val="16"/>
                <w:lang w:val="en-US"/>
              </w:rPr>
              <w:t xml:space="preserve">hat must a first page do. And to appreciate </w:t>
            </w:r>
            <w:r w:rsidR="004D7CA6" w:rsidRPr="00374E5D">
              <w:rPr>
                <w:rFonts w:asciiTheme="minorHAnsi" w:hAnsiTheme="minorHAnsi" w:cstheme="minorHAnsi"/>
                <w:bCs/>
                <w:color w:val="000000" w:themeColor="text1"/>
                <w:sz w:val="16"/>
                <w:szCs w:val="16"/>
              </w:rPr>
              <w:t>how the writer engages the reader</w:t>
            </w:r>
            <w:r w:rsidRPr="00374E5D">
              <w:rPr>
                <w:rFonts w:asciiTheme="minorHAnsi" w:hAnsiTheme="minorHAnsi" w:cstheme="minorHAnsi"/>
                <w:bCs/>
                <w:color w:val="000000" w:themeColor="text1"/>
                <w:sz w:val="16"/>
                <w:szCs w:val="16"/>
              </w:rPr>
              <w:t>.</w:t>
            </w:r>
          </w:p>
          <w:p w:rsidR="004D7CA6" w:rsidRPr="00374E5D" w:rsidRDefault="004D7CA6" w:rsidP="005C5166">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rPr>
            </w:pPr>
            <w:r w:rsidRPr="00374E5D">
              <w:rPr>
                <w:rFonts w:asciiTheme="minorHAnsi" w:hAnsiTheme="minorHAnsi" w:cstheme="minorHAnsi"/>
                <w:bCs/>
                <w:color w:val="000000" w:themeColor="text1"/>
                <w:sz w:val="16"/>
                <w:szCs w:val="16"/>
              </w:rPr>
              <w:t>Know</w:t>
            </w:r>
            <w:r w:rsidRPr="00374E5D">
              <w:rPr>
                <w:rFonts w:asciiTheme="minorHAnsi" w:hAnsiTheme="minorHAnsi" w:cstheme="minorHAnsi"/>
                <w:bCs/>
                <w:color w:val="000000" w:themeColor="text1"/>
                <w:sz w:val="16"/>
                <w:szCs w:val="16"/>
                <w:lang w:val="en-US"/>
              </w:rPr>
              <w:t xml:space="preserve"> what is evocative and emotive in fiction</w:t>
            </w:r>
            <w:r w:rsidR="00774585" w:rsidRPr="00374E5D">
              <w:rPr>
                <w:rFonts w:asciiTheme="minorHAnsi" w:hAnsiTheme="minorHAnsi" w:cstheme="minorHAnsi"/>
                <w:bCs/>
                <w:color w:val="000000" w:themeColor="text1"/>
                <w:sz w:val="16"/>
                <w:szCs w:val="16"/>
                <w:lang w:val="en-US"/>
              </w:rPr>
              <w:t xml:space="preserve">. </w:t>
            </w:r>
            <w:r w:rsidRPr="00374E5D">
              <w:rPr>
                <w:rFonts w:asciiTheme="minorHAnsi" w:hAnsiTheme="minorHAnsi" w:cstheme="minorHAnsi"/>
                <w:bCs/>
                <w:color w:val="000000" w:themeColor="text1"/>
                <w:sz w:val="16"/>
                <w:szCs w:val="16"/>
              </w:rPr>
              <w:t>To know</w:t>
            </w:r>
            <w:r w:rsidRPr="00374E5D">
              <w:rPr>
                <w:rFonts w:asciiTheme="minorHAnsi" w:hAnsiTheme="minorHAnsi" w:cstheme="minorHAnsi"/>
                <w:bCs/>
                <w:color w:val="000000" w:themeColor="text1"/>
                <w:sz w:val="16"/>
                <w:szCs w:val="16"/>
                <w:lang w:val="en-US"/>
              </w:rPr>
              <w:t xml:space="preserve"> what is happening with our emotions when we read</w:t>
            </w:r>
          </w:p>
          <w:p w:rsidR="004D7CA6" w:rsidRPr="00374E5D" w:rsidRDefault="00774585" w:rsidP="004D7CA6">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rPr>
            </w:pPr>
            <w:r w:rsidRPr="00374E5D">
              <w:rPr>
                <w:rFonts w:asciiTheme="minorHAnsi" w:hAnsiTheme="minorHAnsi" w:cstheme="minorHAnsi"/>
                <w:bCs/>
                <w:color w:val="000000" w:themeColor="text1"/>
                <w:sz w:val="16"/>
                <w:szCs w:val="16"/>
              </w:rPr>
              <w:t>W</w:t>
            </w:r>
            <w:r w:rsidR="004D7CA6" w:rsidRPr="00374E5D">
              <w:rPr>
                <w:rFonts w:asciiTheme="minorHAnsi" w:hAnsiTheme="minorHAnsi" w:cstheme="minorHAnsi"/>
                <w:bCs/>
                <w:color w:val="000000" w:themeColor="text1"/>
                <w:sz w:val="16"/>
                <w:szCs w:val="16"/>
                <w:lang w:val="en-US"/>
              </w:rPr>
              <w:t>hat the secret is of a good story</w:t>
            </w:r>
            <w:r w:rsidRPr="00374E5D">
              <w:rPr>
                <w:rFonts w:asciiTheme="minorHAnsi" w:hAnsiTheme="minorHAnsi" w:cstheme="minorHAnsi"/>
                <w:bCs/>
                <w:color w:val="000000" w:themeColor="text1"/>
                <w:sz w:val="16"/>
                <w:szCs w:val="16"/>
                <w:lang w:val="en-US"/>
              </w:rPr>
              <w:t>.</w:t>
            </w:r>
            <w:r w:rsidR="004D7CA6" w:rsidRPr="00374E5D">
              <w:rPr>
                <w:rFonts w:asciiTheme="minorHAnsi" w:hAnsiTheme="minorHAnsi" w:cstheme="minorHAnsi"/>
                <w:bCs/>
                <w:color w:val="000000" w:themeColor="text1"/>
                <w:sz w:val="16"/>
                <w:szCs w:val="16"/>
                <w:lang w:val="en-US"/>
              </w:rPr>
              <w:t xml:space="preserve"> How </w:t>
            </w:r>
            <w:r w:rsidR="004D7CA6" w:rsidRPr="00374E5D">
              <w:rPr>
                <w:rFonts w:asciiTheme="minorHAnsi" w:hAnsiTheme="minorHAnsi" w:cstheme="minorHAnsi"/>
                <w:bCs/>
                <w:color w:val="000000" w:themeColor="text1"/>
                <w:sz w:val="16"/>
                <w:szCs w:val="16"/>
              </w:rPr>
              <w:t>mystery &amp; suspense are created</w:t>
            </w:r>
            <w:r w:rsidRPr="00374E5D">
              <w:rPr>
                <w:rFonts w:asciiTheme="minorHAnsi" w:hAnsiTheme="minorHAnsi" w:cstheme="minorHAnsi"/>
                <w:bCs/>
                <w:color w:val="000000" w:themeColor="text1"/>
                <w:sz w:val="16"/>
                <w:szCs w:val="16"/>
              </w:rPr>
              <w:t>.</w:t>
            </w:r>
          </w:p>
          <w:p w:rsidR="004D7CA6" w:rsidRPr="00374E5D" w:rsidRDefault="004D7CA6" w:rsidP="00774585">
            <w:pPr>
              <w:pStyle w:val="ListParagraph"/>
              <w:widowControl w:val="0"/>
              <w:numPr>
                <w:ilvl w:val="0"/>
                <w:numId w:val="8"/>
              </w:numPr>
              <w:tabs>
                <w:tab w:val="right" w:leader="dot" w:pos="7937"/>
              </w:tabs>
              <w:overflowPunct w:val="0"/>
              <w:autoSpaceDE w:val="0"/>
              <w:autoSpaceDN w:val="0"/>
              <w:adjustRightInd w:val="0"/>
              <w:spacing w:line="276" w:lineRule="auto"/>
              <w:contextualSpacing/>
              <w:rPr>
                <w:rFonts w:asciiTheme="minorHAnsi" w:hAnsiTheme="minorHAnsi" w:cstheme="minorHAnsi"/>
                <w:bCs/>
                <w:color w:val="000000" w:themeColor="text1"/>
                <w:sz w:val="16"/>
                <w:szCs w:val="16"/>
              </w:rPr>
            </w:pPr>
            <w:r w:rsidRPr="00374E5D">
              <w:rPr>
                <w:rFonts w:asciiTheme="minorHAnsi" w:hAnsiTheme="minorHAnsi" w:cstheme="minorHAnsi"/>
                <w:color w:val="000000" w:themeColor="text1"/>
                <w:sz w:val="16"/>
                <w:szCs w:val="16"/>
              </w:rPr>
              <w:t>Embedding quotations</w:t>
            </w:r>
            <w:r w:rsidR="00774585" w:rsidRPr="00374E5D">
              <w:rPr>
                <w:rFonts w:asciiTheme="minorHAnsi" w:hAnsiTheme="minorHAnsi" w:cstheme="minorHAnsi"/>
                <w:color w:val="000000" w:themeColor="text1"/>
                <w:sz w:val="16"/>
                <w:szCs w:val="16"/>
              </w:rPr>
              <w:t xml:space="preserve"> from </w:t>
            </w:r>
            <w:r w:rsidRPr="00374E5D">
              <w:rPr>
                <w:rFonts w:asciiTheme="minorHAnsi" w:hAnsiTheme="minorHAnsi" w:cstheme="minorHAnsi"/>
                <w:color w:val="000000" w:themeColor="text1"/>
                <w:sz w:val="16"/>
                <w:szCs w:val="16"/>
              </w:rPr>
              <w:t>a piece of fiction</w:t>
            </w:r>
            <w:r w:rsidRPr="00374E5D">
              <w:rPr>
                <w:rFonts w:asciiTheme="minorHAnsi" w:hAnsiTheme="minorHAnsi" w:cstheme="minorHAnsi"/>
                <w:bCs/>
                <w:color w:val="000000" w:themeColor="text1"/>
                <w:sz w:val="16"/>
                <w:szCs w:val="16"/>
                <w:lang w:val="en-US"/>
              </w:rPr>
              <w:t xml:space="preserve"> </w:t>
            </w:r>
            <w:r w:rsidR="00374E5D" w:rsidRPr="00374E5D">
              <w:rPr>
                <w:rFonts w:asciiTheme="minorHAnsi" w:hAnsiTheme="minorHAnsi" w:cstheme="minorHAnsi"/>
                <w:bCs/>
                <w:color w:val="000000" w:themeColor="text1"/>
                <w:sz w:val="16"/>
                <w:szCs w:val="16"/>
                <w:lang w:val="en-US"/>
              </w:rPr>
              <w:t>when</w:t>
            </w:r>
            <w:r w:rsidR="00774585" w:rsidRPr="00374E5D">
              <w:rPr>
                <w:rFonts w:asciiTheme="minorHAnsi" w:hAnsiTheme="minorHAnsi" w:cstheme="minorHAnsi"/>
                <w:bCs/>
                <w:color w:val="000000" w:themeColor="text1"/>
                <w:sz w:val="16"/>
                <w:szCs w:val="16"/>
                <w:lang w:val="en-US"/>
              </w:rPr>
              <w:t xml:space="preserve"> writing </w:t>
            </w:r>
            <w:r w:rsidRPr="00374E5D">
              <w:rPr>
                <w:rFonts w:asciiTheme="minorHAnsi" w:hAnsiTheme="minorHAnsi" w:cstheme="minorHAnsi"/>
                <w:bCs/>
                <w:color w:val="000000" w:themeColor="text1"/>
                <w:sz w:val="16"/>
                <w:szCs w:val="16"/>
                <w:lang w:val="en-US"/>
              </w:rPr>
              <w:t xml:space="preserve">a detailed story review </w:t>
            </w:r>
          </w:p>
        </w:tc>
        <w:tc>
          <w:tcPr>
            <w:tcW w:w="4253" w:type="dxa"/>
          </w:tcPr>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What is meant by rhetoric</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Key linguistic components of rhetoric</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The effect and impact of these leading linguistic components of rhetoric</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The structural components of discourses where rhetoric is commonly used: speech, letter, editorial article.</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Components of analytical writing </w:t>
            </w:r>
          </w:p>
          <w:p w:rsidR="0077769F" w:rsidRPr="00374E5D" w:rsidRDefault="003E7B7A"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W</w:t>
            </w:r>
            <w:r w:rsidR="0077769F" w:rsidRPr="00374E5D">
              <w:rPr>
                <w:rFonts w:asciiTheme="minorHAnsi" w:hAnsiTheme="minorHAnsi" w:cstheme="minorHAnsi"/>
                <w:color w:val="000000" w:themeColor="text1"/>
                <w:sz w:val="16"/>
                <w:szCs w:val="16"/>
              </w:rPr>
              <w:t xml:space="preserve">riting </w:t>
            </w:r>
            <w:r w:rsidRPr="00374E5D">
              <w:rPr>
                <w:rFonts w:asciiTheme="minorHAnsi" w:hAnsiTheme="minorHAnsi" w:cstheme="minorHAnsi"/>
                <w:color w:val="000000" w:themeColor="text1"/>
                <w:sz w:val="16"/>
                <w:szCs w:val="16"/>
              </w:rPr>
              <w:t>more controlled sentences</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Components of writing </w:t>
            </w:r>
            <w:r w:rsidR="003E7B7A" w:rsidRPr="00374E5D">
              <w:rPr>
                <w:rFonts w:asciiTheme="minorHAnsi" w:hAnsiTheme="minorHAnsi" w:cstheme="minorHAnsi"/>
                <w:color w:val="000000" w:themeColor="text1"/>
                <w:sz w:val="16"/>
                <w:szCs w:val="16"/>
              </w:rPr>
              <w:t>for different purposes</w:t>
            </w:r>
          </w:p>
          <w:p w:rsidR="0077769F" w:rsidRPr="00374E5D" w:rsidRDefault="0077769F" w:rsidP="00290E37">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Components of a formal speech to an audience</w:t>
            </w:r>
          </w:p>
          <w:p w:rsidR="00A409B9" w:rsidRPr="00374E5D" w:rsidRDefault="00A409B9" w:rsidP="00695AAC">
            <w:pPr>
              <w:rPr>
                <w:rFonts w:cstheme="minorHAnsi"/>
                <w:color w:val="000000" w:themeColor="text1"/>
                <w:sz w:val="16"/>
                <w:szCs w:val="16"/>
              </w:rPr>
            </w:pPr>
          </w:p>
        </w:tc>
        <w:tc>
          <w:tcPr>
            <w:tcW w:w="4761" w:type="dxa"/>
          </w:tcPr>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The key conventions of Shakespearean Comedy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Figurative language devices and their effect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Dramatic structuring devices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The use of the dramatic irony, bawdy language, mistaken identi</w:t>
            </w:r>
            <w:r w:rsidR="007F2578" w:rsidRPr="00374E5D">
              <w:rPr>
                <w:rFonts w:asciiTheme="minorHAnsi" w:hAnsiTheme="minorHAnsi" w:cstheme="minorHAnsi"/>
                <w:color w:val="000000" w:themeColor="text1"/>
                <w:sz w:val="16"/>
                <w:szCs w:val="16"/>
              </w:rPr>
              <w:t>t</w:t>
            </w:r>
            <w:r w:rsidRPr="00374E5D">
              <w:rPr>
                <w:rFonts w:asciiTheme="minorHAnsi" w:hAnsiTheme="minorHAnsi" w:cstheme="minorHAnsi"/>
                <w:color w:val="000000" w:themeColor="text1"/>
                <w:sz w:val="16"/>
                <w:szCs w:val="16"/>
              </w:rPr>
              <w:t xml:space="preserve">y to create humour.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The historical influence on the play’s production</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The different audience responses over time to the characters of Caliban and to Miranda.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Components of analytical writing </w:t>
            </w:r>
          </w:p>
          <w:p w:rsidR="0077769F" w:rsidRPr="00374E5D" w:rsidRDefault="0077769F" w:rsidP="00290E37">
            <w:pPr>
              <w:pStyle w:val="ListParagraph"/>
              <w:numPr>
                <w:ilvl w:val="0"/>
                <w:numId w:val="10"/>
              </w:numPr>
              <w:spacing w:after="160" w:line="259" w:lineRule="auto"/>
              <w:contextualSpacing/>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Components of writing</w:t>
            </w:r>
            <w:r w:rsidR="003E7B7A" w:rsidRPr="00374E5D">
              <w:rPr>
                <w:rFonts w:asciiTheme="minorHAnsi" w:hAnsiTheme="minorHAnsi" w:cstheme="minorHAnsi"/>
                <w:color w:val="000000" w:themeColor="text1"/>
                <w:sz w:val="16"/>
                <w:szCs w:val="16"/>
              </w:rPr>
              <w:t xml:space="preserve"> to entertain and writing to persuade.</w:t>
            </w:r>
          </w:p>
          <w:p w:rsidR="00A409B9" w:rsidRPr="00374E5D" w:rsidRDefault="00A409B9" w:rsidP="0077769F">
            <w:pPr>
              <w:rPr>
                <w:rFonts w:cstheme="minorHAnsi"/>
                <w:color w:val="000000" w:themeColor="text1"/>
                <w:sz w:val="16"/>
                <w:szCs w:val="16"/>
              </w:rPr>
            </w:pPr>
          </w:p>
        </w:tc>
      </w:tr>
      <w:tr w:rsidR="00A409B9" w:rsidTr="00F26712">
        <w:tc>
          <w:tcPr>
            <w:tcW w:w="2122" w:type="dxa"/>
          </w:tcPr>
          <w:p w:rsidR="00A409B9" w:rsidRPr="00374E5D" w:rsidRDefault="00A409B9" w:rsidP="00695AAC">
            <w:pPr>
              <w:rPr>
                <w:rFonts w:cstheme="minorHAnsi"/>
                <w:b/>
                <w:color w:val="000000" w:themeColor="text1"/>
                <w:sz w:val="16"/>
                <w:szCs w:val="16"/>
              </w:rPr>
            </w:pPr>
            <w:r w:rsidRPr="00374E5D">
              <w:rPr>
                <w:rFonts w:cstheme="minorHAnsi"/>
                <w:b/>
                <w:color w:val="000000" w:themeColor="text1"/>
                <w:sz w:val="16"/>
                <w:szCs w:val="16"/>
              </w:rPr>
              <w:t>Understanding</w:t>
            </w:r>
          </w:p>
          <w:p w:rsidR="00A409B9" w:rsidRPr="00374E5D" w:rsidRDefault="00A409B9" w:rsidP="00695AAC">
            <w:pPr>
              <w:rPr>
                <w:rFonts w:cstheme="minorHAnsi"/>
                <w:color w:val="000000" w:themeColor="text1"/>
                <w:sz w:val="16"/>
                <w:szCs w:val="16"/>
              </w:rPr>
            </w:pPr>
            <w:r w:rsidRPr="00374E5D">
              <w:rPr>
                <w:rFonts w:cstheme="minorHAnsi"/>
                <w:color w:val="000000" w:themeColor="text1"/>
                <w:sz w:val="16"/>
                <w:szCs w:val="16"/>
              </w:rPr>
              <w:t>(ability to connect and synthesise knowledge within a context)</w:t>
            </w:r>
          </w:p>
        </w:tc>
        <w:tc>
          <w:tcPr>
            <w:tcW w:w="4252" w:type="dxa"/>
          </w:tcPr>
          <w:p w:rsidR="0077769F" w:rsidRPr="00374E5D" w:rsidRDefault="0077769F" w:rsidP="00695AAC">
            <w:pPr>
              <w:rPr>
                <w:rFonts w:cstheme="minorHAnsi"/>
                <w:color w:val="000000" w:themeColor="text1"/>
                <w:sz w:val="16"/>
                <w:szCs w:val="16"/>
              </w:rPr>
            </w:pPr>
            <w:r w:rsidRPr="00374E5D">
              <w:rPr>
                <w:rFonts w:cstheme="minorHAnsi"/>
                <w:color w:val="000000" w:themeColor="text1"/>
                <w:sz w:val="16"/>
                <w:szCs w:val="16"/>
              </w:rPr>
              <w:t xml:space="preserve">By the end of this term we want pupils to understand how </w:t>
            </w:r>
            <w:r w:rsidR="004D7CA6" w:rsidRPr="00374E5D">
              <w:rPr>
                <w:rFonts w:cstheme="minorHAnsi"/>
                <w:color w:val="000000" w:themeColor="text1"/>
                <w:sz w:val="16"/>
                <w:szCs w:val="16"/>
              </w:rPr>
              <w:t xml:space="preserve">fiction works and how they can write about it, explaining how and why they are engaged, how and why an author uses some of the techniques and approaches they use, and finally how this is exemplified in brief quotations from a text. </w:t>
            </w:r>
          </w:p>
          <w:p w:rsidR="004D7CA6" w:rsidRPr="00374E5D" w:rsidRDefault="004D7CA6" w:rsidP="00695AAC">
            <w:pPr>
              <w:rPr>
                <w:rFonts w:cstheme="minorHAnsi"/>
                <w:color w:val="000000" w:themeColor="text1"/>
                <w:sz w:val="16"/>
                <w:szCs w:val="16"/>
              </w:rPr>
            </w:pPr>
            <w:r w:rsidRPr="00374E5D">
              <w:rPr>
                <w:rFonts w:cstheme="minorHAnsi"/>
                <w:color w:val="000000" w:themeColor="text1"/>
                <w:sz w:val="16"/>
                <w:szCs w:val="16"/>
              </w:rPr>
              <w:t xml:space="preserve">Students writing should be getting more controlled, more reflective and begin to meet the needs of their readers more. </w:t>
            </w:r>
          </w:p>
        </w:tc>
        <w:tc>
          <w:tcPr>
            <w:tcW w:w="4253" w:type="dxa"/>
          </w:tcPr>
          <w:p w:rsidR="003E7B7A" w:rsidRPr="00374E5D" w:rsidRDefault="007E6FDB" w:rsidP="00695AAC">
            <w:pPr>
              <w:rPr>
                <w:rFonts w:cstheme="minorHAnsi"/>
                <w:color w:val="000000" w:themeColor="text1"/>
                <w:sz w:val="16"/>
                <w:szCs w:val="16"/>
              </w:rPr>
            </w:pPr>
            <w:r w:rsidRPr="00374E5D">
              <w:rPr>
                <w:rFonts w:cstheme="minorHAnsi"/>
                <w:color w:val="000000" w:themeColor="text1"/>
                <w:sz w:val="16"/>
                <w:szCs w:val="16"/>
              </w:rPr>
              <w:t xml:space="preserve">By the end of this term we want pupils to understand how writers and speakers use language to create an impact and potentially create change. </w:t>
            </w:r>
          </w:p>
          <w:p w:rsidR="00A409B9" w:rsidRPr="00374E5D" w:rsidRDefault="007E6FDB" w:rsidP="00695AAC">
            <w:pPr>
              <w:rPr>
                <w:rFonts w:cstheme="minorHAnsi"/>
                <w:color w:val="000000" w:themeColor="text1"/>
                <w:sz w:val="16"/>
                <w:szCs w:val="16"/>
              </w:rPr>
            </w:pPr>
            <w:r w:rsidRPr="00374E5D">
              <w:rPr>
                <w:rFonts w:cstheme="minorHAnsi"/>
                <w:color w:val="000000" w:themeColor="text1"/>
                <w:sz w:val="16"/>
                <w:szCs w:val="16"/>
              </w:rPr>
              <w:t xml:space="preserve">Also, students will understand how they can use language to influence an audience in a number of different contexts, writing in a range of text forms. </w:t>
            </w:r>
          </w:p>
        </w:tc>
        <w:tc>
          <w:tcPr>
            <w:tcW w:w="4761" w:type="dxa"/>
          </w:tcPr>
          <w:p w:rsidR="00A409B9" w:rsidRPr="00374E5D" w:rsidRDefault="007E6FDB" w:rsidP="00695AAC">
            <w:pPr>
              <w:rPr>
                <w:rFonts w:cstheme="minorHAnsi"/>
                <w:color w:val="000000" w:themeColor="text1"/>
                <w:sz w:val="16"/>
                <w:szCs w:val="16"/>
              </w:rPr>
            </w:pPr>
            <w:r w:rsidRPr="00374E5D">
              <w:rPr>
                <w:rFonts w:cstheme="minorHAnsi"/>
                <w:color w:val="000000" w:themeColor="text1"/>
                <w:sz w:val="16"/>
                <w:szCs w:val="16"/>
              </w:rPr>
              <w:t xml:space="preserve">By the end of this term we want pupils to understand how Shakespeare uses comedy conventions to create impacts on his audience. Also, we want pupils to understand how The Tempest reflects the world in which it was written, and can have relevance to audiences today. Also, students will understand how they can </w:t>
            </w:r>
            <w:r w:rsidR="003E7B7A" w:rsidRPr="00374E5D">
              <w:rPr>
                <w:rFonts w:cstheme="minorHAnsi"/>
                <w:color w:val="000000" w:themeColor="text1"/>
                <w:sz w:val="16"/>
                <w:szCs w:val="16"/>
              </w:rPr>
              <w:t>control their choices and</w:t>
            </w:r>
            <w:r w:rsidRPr="00374E5D">
              <w:rPr>
                <w:rFonts w:cstheme="minorHAnsi"/>
                <w:color w:val="000000" w:themeColor="text1"/>
                <w:sz w:val="16"/>
                <w:szCs w:val="16"/>
              </w:rPr>
              <w:t xml:space="preserve"> use of language to craft their own </w:t>
            </w:r>
            <w:r w:rsidR="003E7B7A" w:rsidRPr="00374E5D">
              <w:rPr>
                <w:rFonts w:cstheme="minorHAnsi"/>
                <w:color w:val="000000" w:themeColor="text1"/>
                <w:sz w:val="16"/>
                <w:szCs w:val="16"/>
              </w:rPr>
              <w:t>sophisticated writing</w:t>
            </w:r>
            <w:r w:rsidRPr="00374E5D">
              <w:rPr>
                <w:rFonts w:cstheme="minorHAnsi"/>
                <w:color w:val="000000" w:themeColor="text1"/>
                <w:sz w:val="16"/>
                <w:szCs w:val="16"/>
              </w:rPr>
              <w:t>.</w:t>
            </w:r>
          </w:p>
        </w:tc>
      </w:tr>
      <w:tr w:rsidR="00A409B9" w:rsidTr="00F26712">
        <w:tc>
          <w:tcPr>
            <w:tcW w:w="2122" w:type="dxa"/>
          </w:tcPr>
          <w:p w:rsidR="00A409B9" w:rsidRPr="00374E5D" w:rsidRDefault="00A409B9" w:rsidP="00F5382D">
            <w:pPr>
              <w:rPr>
                <w:rFonts w:cstheme="minorHAnsi"/>
                <w:b/>
                <w:color w:val="000000" w:themeColor="text1"/>
                <w:sz w:val="16"/>
                <w:szCs w:val="16"/>
              </w:rPr>
            </w:pPr>
            <w:r w:rsidRPr="00374E5D">
              <w:rPr>
                <w:rFonts w:cstheme="minorHAnsi"/>
                <w:b/>
                <w:color w:val="000000" w:themeColor="text1"/>
                <w:sz w:val="16"/>
                <w:szCs w:val="16"/>
              </w:rPr>
              <w:t xml:space="preserve">Skills </w:t>
            </w:r>
          </w:p>
          <w:p w:rsidR="00A409B9" w:rsidRPr="00374E5D" w:rsidRDefault="00A409B9" w:rsidP="00F5382D">
            <w:pPr>
              <w:rPr>
                <w:rFonts w:cstheme="minorHAnsi"/>
                <w:color w:val="000000" w:themeColor="text1"/>
                <w:sz w:val="16"/>
                <w:szCs w:val="16"/>
              </w:rPr>
            </w:pPr>
            <w:r w:rsidRPr="00374E5D">
              <w:rPr>
                <w:rFonts w:cstheme="minorHAnsi"/>
                <w:color w:val="000000" w:themeColor="text1"/>
                <w:sz w:val="16"/>
                <w:szCs w:val="16"/>
              </w:rPr>
              <w:t>(successful application of knowledge and understanding to a specific task)</w:t>
            </w:r>
          </w:p>
        </w:tc>
        <w:tc>
          <w:tcPr>
            <w:tcW w:w="4252" w:type="dxa"/>
          </w:tcPr>
          <w:p w:rsidR="00A409B9"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Reading for meaning</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Generating personal responses and inferences</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Selecting quotations for discussion</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Discussing and writing about the effects of writers’ methods</w:t>
            </w:r>
          </w:p>
          <w:p w:rsidR="00AD4628" w:rsidRPr="00374E5D" w:rsidRDefault="00AD4628"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Identifying connections between texts of the same genre</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Identifying and discussing the effects of literary tropes</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Constructing narrative writing</w:t>
            </w:r>
            <w:r w:rsidR="007E6FDB" w:rsidRPr="00374E5D">
              <w:rPr>
                <w:rFonts w:asciiTheme="minorHAnsi" w:hAnsiTheme="minorHAnsi" w:cstheme="minorHAnsi"/>
                <w:color w:val="000000" w:themeColor="text1"/>
                <w:sz w:val="16"/>
                <w:szCs w:val="16"/>
              </w:rPr>
              <w:t xml:space="preserve"> and descriptive writing</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creative devices to generate effects on the reading</w:t>
            </w:r>
          </w:p>
          <w:p w:rsidR="0077769F" w:rsidRPr="00374E5D" w:rsidRDefault="0077769F"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Crafting writing at sentence level</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effective vocabulary and punctuation</w:t>
            </w:r>
            <w:r w:rsidR="00AD4628" w:rsidRPr="00374E5D">
              <w:rPr>
                <w:rFonts w:asciiTheme="minorHAnsi" w:hAnsiTheme="minorHAnsi" w:cstheme="minorHAnsi"/>
                <w:color w:val="000000" w:themeColor="text1"/>
                <w:sz w:val="16"/>
                <w:szCs w:val="16"/>
              </w:rPr>
              <w:t xml:space="preserve"> to enhance meaning</w:t>
            </w:r>
          </w:p>
        </w:tc>
        <w:tc>
          <w:tcPr>
            <w:tcW w:w="4253" w:type="dxa"/>
          </w:tcPr>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Reading for meaning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Generating personal responses and inferences</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Selecting quotations for discussion</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Discussing and writing about the effects of writers’ methods</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Identifying and discussing the effects of rhetoric</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Constructing letters, speeches and editorial pieces</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creative devices to generate effects on the reading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rhetoric to generate effects on the reading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Crafting writing at sentence level to affect different audiences</w:t>
            </w:r>
          </w:p>
          <w:p w:rsidR="00A409B9"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effective vocabulary and punctuation</w:t>
            </w:r>
            <w:r w:rsidR="00AD4628" w:rsidRPr="00374E5D">
              <w:rPr>
                <w:rFonts w:asciiTheme="minorHAnsi" w:hAnsiTheme="minorHAnsi" w:cstheme="minorHAnsi"/>
                <w:color w:val="000000" w:themeColor="text1"/>
                <w:sz w:val="16"/>
                <w:szCs w:val="16"/>
              </w:rPr>
              <w:t xml:space="preserve"> to enhance meaning</w:t>
            </w:r>
          </w:p>
        </w:tc>
        <w:tc>
          <w:tcPr>
            <w:tcW w:w="4761" w:type="dxa"/>
          </w:tcPr>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Reading for meaning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Generating personal responses and inferences</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Selecting quotations for discussion</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Discussing and writing about the effects of writers’ methods</w:t>
            </w:r>
            <w:r w:rsidR="00AD4628" w:rsidRPr="00374E5D">
              <w:rPr>
                <w:rFonts w:asciiTheme="minorHAnsi" w:hAnsiTheme="minorHAnsi" w:cstheme="minorHAnsi"/>
                <w:color w:val="000000" w:themeColor="text1"/>
                <w:sz w:val="16"/>
                <w:szCs w:val="16"/>
              </w:rPr>
              <w:t xml:space="preserve"> as well as the play in performance</w:t>
            </w:r>
          </w:p>
          <w:p w:rsidR="00AD4628" w:rsidRPr="00374E5D" w:rsidRDefault="007E6FDB" w:rsidP="007F2578">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Identifying and discussing the effects of Shakespeare’s language choices</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 xml:space="preserve">Constructing </w:t>
            </w:r>
            <w:r w:rsidR="00870FC6" w:rsidRPr="00374E5D">
              <w:rPr>
                <w:rFonts w:asciiTheme="minorHAnsi" w:hAnsiTheme="minorHAnsi" w:cstheme="minorHAnsi"/>
                <w:color w:val="000000" w:themeColor="text1"/>
                <w:sz w:val="16"/>
                <w:szCs w:val="16"/>
              </w:rPr>
              <w:t>imaginative descriptive writing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creative devices to generate effects on the reading</w:t>
            </w:r>
          </w:p>
          <w:p w:rsidR="007E6FDB"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Crafting writing at sentence level</w:t>
            </w:r>
          </w:p>
          <w:p w:rsidR="00A409B9" w:rsidRPr="00374E5D" w:rsidRDefault="007E6FDB" w:rsidP="0004445D">
            <w:pPr>
              <w:pStyle w:val="ListParagraph"/>
              <w:numPr>
                <w:ilvl w:val="0"/>
                <w:numId w:val="13"/>
              </w:numPr>
              <w:rPr>
                <w:rFonts w:asciiTheme="minorHAnsi" w:hAnsiTheme="minorHAnsi" w:cstheme="minorHAnsi"/>
                <w:color w:val="000000" w:themeColor="text1"/>
                <w:sz w:val="16"/>
                <w:szCs w:val="16"/>
              </w:rPr>
            </w:pPr>
            <w:r w:rsidRPr="00374E5D">
              <w:rPr>
                <w:rFonts w:asciiTheme="minorHAnsi" w:hAnsiTheme="minorHAnsi" w:cstheme="minorHAnsi"/>
                <w:color w:val="000000" w:themeColor="text1"/>
                <w:sz w:val="16"/>
                <w:szCs w:val="16"/>
              </w:rPr>
              <w:t>Using effective vocabulary and punctuation</w:t>
            </w:r>
            <w:r w:rsidR="00AD4628" w:rsidRPr="00374E5D">
              <w:rPr>
                <w:rFonts w:asciiTheme="minorHAnsi" w:hAnsiTheme="minorHAnsi" w:cstheme="minorHAnsi"/>
                <w:color w:val="000000" w:themeColor="text1"/>
                <w:sz w:val="16"/>
                <w:szCs w:val="16"/>
              </w:rPr>
              <w:t xml:space="preserve"> to enhance meaning</w:t>
            </w:r>
          </w:p>
        </w:tc>
      </w:tr>
      <w:tr w:rsidR="00A409B9" w:rsidTr="00F26712">
        <w:tc>
          <w:tcPr>
            <w:tcW w:w="2122" w:type="dxa"/>
          </w:tcPr>
          <w:p w:rsidR="00A409B9" w:rsidRPr="00374E5D" w:rsidRDefault="00A409B9" w:rsidP="00695AAC">
            <w:pPr>
              <w:rPr>
                <w:rFonts w:cstheme="minorHAnsi"/>
                <w:b/>
                <w:color w:val="000000" w:themeColor="text1"/>
                <w:sz w:val="16"/>
                <w:szCs w:val="16"/>
              </w:rPr>
            </w:pPr>
            <w:r w:rsidRPr="00374E5D">
              <w:rPr>
                <w:rFonts w:cstheme="minorHAnsi"/>
                <w:b/>
                <w:color w:val="000000" w:themeColor="text1"/>
                <w:sz w:val="16"/>
                <w:szCs w:val="16"/>
              </w:rPr>
              <w:t>Formal Assessments</w:t>
            </w:r>
          </w:p>
          <w:p w:rsidR="00A409B9" w:rsidRPr="00374E5D" w:rsidRDefault="00A409B9" w:rsidP="00695AAC">
            <w:pPr>
              <w:rPr>
                <w:rFonts w:cstheme="minorHAnsi"/>
                <w:color w:val="000000" w:themeColor="text1"/>
                <w:sz w:val="16"/>
                <w:szCs w:val="16"/>
              </w:rPr>
            </w:pPr>
            <w:r w:rsidRPr="00374E5D">
              <w:rPr>
                <w:rFonts w:cstheme="minorHAnsi"/>
                <w:color w:val="000000" w:themeColor="text1"/>
                <w:sz w:val="16"/>
                <w:szCs w:val="16"/>
              </w:rPr>
              <w:t>(those done by all/vast majority of the cohort)</w:t>
            </w:r>
          </w:p>
        </w:tc>
        <w:tc>
          <w:tcPr>
            <w:tcW w:w="4252" w:type="dxa"/>
          </w:tcPr>
          <w:p w:rsidR="003168DD" w:rsidRPr="00374E5D" w:rsidRDefault="003168DD" w:rsidP="003168DD">
            <w:pPr>
              <w:rPr>
                <w:rFonts w:cstheme="minorHAnsi"/>
                <w:color w:val="000000" w:themeColor="text1"/>
                <w:sz w:val="16"/>
                <w:szCs w:val="16"/>
              </w:rPr>
            </w:pPr>
            <w:r w:rsidRPr="00374E5D">
              <w:rPr>
                <w:rFonts w:cstheme="minorHAnsi"/>
                <w:color w:val="000000" w:themeColor="text1"/>
                <w:sz w:val="16"/>
                <w:szCs w:val="16"/>
              </w:rPr>
              <w:t xml:space="preserve">Reading assessment to be completed at the end of the unit assessing understanding of how </w:t>
            </w:r>
            <w:r w:rsidR="00D54B19" w:rsidRPr="00374E5D">
              <w:rPr>
                <w:rFonts w:cstheme="minorHAnsi"/>
                <w:color w:val="000000" w:themeColor="text1"/>
                <w:sz w:val="16"/>
                <w:szCs w:val="16"/>
              </w:rPr>
              <w:t>fiction works – in general and in small parts (quotations)</w:t>
            </w:r>
            <w:bookmarkStart w:id="0" w:name="_GoBack"/>
            <w:bookmarkEnd w:id="0"/>
          </w:p>
          <w:p w:rsidR="00A409B9" w:rsidRPr="00374E5D" w:rsidRDefault="003168DD" w:rsidP="003168DD">
            <w:pPr>
              <w:rPr>
                <w:rFonts w:cstheme="minorHAnsi"/>
                <w:color w:val="000000" w:themeColor="text1"/>
                <w:sz w:val="16"/>
                <w:szCs w:val="16"/>
              </w:rPr>
            </w:pPr>
            <w:r w:rsidRPr="00374E5D">
              <w:rPr>
                <w:rFonts w:cstheme="minorHAnsi"/>
                <w:color w:val="000000" w:themeColor="text1"/>
                <w:sz w:val="16"/>
                <w:szCs w:val="16"/>
              </w:rPr>
              <w:t>Writing assessment</w:t>
            </w:r>
            <w:r w:rsidR="00774585" w:rsidRPr="00374E5D">
              <w:rPr>
                <w:rFonts w:cstheme="minorHAnsi"/>
                <w:color w:val="000000" w:themeColor="text1"/>
                <w:sz w:val="16"/>
                <w:szCs w:val="16"/>
              </w:rPr>
              <w:t>s</w:t>
            </w:r>
            <w:r w:rsidRPr="00374E5D">
              <w:rPr>
                <w:rFonts w:cstheme="minorHAnsi"/>
                <w:color w:val="000000" w:themeColor="text1"/>
                <w:sz w:val="16"/>
                <w:szCs w:val="16"/>
              </w:rPr>
              <w:t xml:space="preserve"> to be completed to assess </w:t>
            </w:r>
            <w:r w:rsidR="00774585" w:rsidRPr="00374E5D">
              <w:rPr>
                <w:rFonts w:cstheme="minorHAnsi"/>
                <w:color w:val="000000" w:themeColor="text1"/>
                <w:sz w:val="16"/>
                <w:szCs w:val="16"/>
              </w:rPr>
              <w:t>progress in controlling word and sentence choice</w:t>
            </w:r>
            <w:r w:rsidRPr="00374E5D">
              <w:rPr>
                <w:rFonts w:cstheme="minorHAnsi"/>
                <w:color w:val="000000" w:themeColor="text1"/>
                <w:sz w:val="16"/>
                <w:szCs w:val="16"/>
              </w:rPr>
              <w:t>.</w:t>
            </w:r>
          </w:p>
        </w:tc>
        <w:tc>
          <w:tcPr>
            <w:tcW w:w="4253" w:type="dxa"/>
          </w:tcPr>
          <w:p w:rsidR="003168DD" w:rsidRPr="00374E5D" w:rsidRDefault="003168DD" w:rsidP="003168DD">
            <w:pPr>
              <w:rPr>
                <w:rFonts w:cstheme="minorHAnsi"/>
                <w:color w:val="000000" w:themeColor="text1"/>
                <w:sz w:val="16"/>
                <w:szCs w:val="16"/>
              </w:rPr>
            </w:pPr>
            <w:r w:rsidRPr="00374E5D">
              <w:rPr>
                <w:rFonts w:cstheme="minorHAnsi"/>
                <w:color w:val="000000" w:themeColor="text1"/>
                <w:sz w:val="16"/>
                <w:szCs w:val="16"/>
              </w:rPr>
              <w:t>Reading assessment to be completed at the end of the unit assessing understand</w:t>
            </w:r>
            <w:r w:rsidR="007E6FDB" w:rsidRPr="00374E5D">
              <w:rPr>
                <w:rFonts w:cstheme="minorHAnsi"/>
                <w:color w:val="000000" w:themeColor="text1"/>
                <w:sz w:val="16"/>
                <w:szCs w:val="16"/>
              </w:rPr>
              <w:t>ing</w:t>
            </w:r>
            <w:r w:rsidRPr="00374E5D">
              <w:rPr>
                <w:rFonts w:cstheme="minorHAnsi"/>
                <w:color w:val="000000" w:themeColor="text1"/>
                <w:sz w:val="16"/>
                <w:szCs w:val="16"/>
              </w:rPr>
              <w:t xml:space="preserve"> of how a speaker/writer makes an impact on their audience. </w:t>
            </w:r>
          </w:p>
          <w:p w:rsidR="003168DD" w:rsidRPr="00374E5D" w:rsidRDefault="003168DD" w:rsidP="003168DD">
            <w:pPr>
              <w:rPr>
                <w:rFonts w:cstheme="minorHAnsi"/>
                <w:color w:val="000000" w:themeColor="text1"/>
                <w:sz w:val="16"/>
                <w:szCs w:val="16"/>
              </w:rPr>
            </w:pPr>
            <w:r w:rsidRPr="00374E5D">
              <w:rPr>
                <w:rFonts w:cstheme="minorHAnsi"/>
                <w:color w:val="000000" w:themeColor="text1"/>
                <w:sz w:val="16"/>
                <w:szCs w:val="16"/>
              </w:rPr>
              <w:t>Writing assessment</w:t>
            </w:r>
            <w:r w:rsidR="00774585" w:rsidRPr="00374E5D">
              <w:rPr>
                <w:rFonts w:cstheme="minorHAnsi"/>
                <w:color w:val="000000" w:themeColor="text1"/>
                <w:sz w:val="16"/>
                <w:szCs w:val="16"/>
              </w:rPr>
              <w:t>s</w:t>
            </w:r>
            <w:r w:rsidRPr="00374E5D">
              <w:rPr>
                <w:rFonts w:cstheme="minorHAnsi"/>
                <w:color w:val="000000" w:themeColor="text1"/>
                <w:sz w:val="16"/>
                <w:szCs w:val="16"/>
              </w:rPr>
              <w:t xml:space="preserve"> to be completed </w:t>
            </w:r>
            <w:r w:rsidR="00774585" w:rsidRPr="00374E5D">
              <w:rPr>
                <w:rFonts w:cstheme="minorHAnsi"/>
                <w:color w:val="000000" w:themeColor="text1"/>
                <w:sz w:val="16"/>
                <w:szCs w:val="16"/>
              </w:rPr>
              <w:t xml:space="preserve">to assess how students are refining their choices of word, sentence and technique. </w:t>
            </w:r>
          </w:p>
          <w:p w:rsidR="00A409B9" w:rsidRPr="00374E5D" w:rsidRDefault="00A409B9" w:rsidP="003168DD">
            <w:pPr>
              <w:rPr>
                <w:rFonts w:cstheme="minorHAnsi"/>
                <w:color w:val="000000" w:themeColor="text1"/>
                <w:sz w:val="16"/>
                <w:szCs w:val="16"/>
              </w:rPr>
            </w:pPr>
          </w:p>
        </w:tc>
        <w:tc>
          <w:tcPr>
            <w:tcW w:w="4761" w:type="dxa"/>
          </w:tcPr>
          <w:p w:rsidR="003168DD" w:rsidRPr="00374E5D" w:rsidRDefault="003168DD" w:rsidP="003168DD">
            <w:pPr>
              <w:rPr>
                <w:rFonts w:cstheme="minorHAnsi"/>
                <w:color w:val="000000" w:themeColor="text1"/>
                <w:sz w:val="16"/>
                <w:szCs w:val="16"/>
              </w:rPr>
            </w:pPr>
            <w:r w:rsidRPr="00374E5D">
              <w:rPr>
                <w:rFonts w:cstheme="minorHAnsi"/>
                <w:color w:val="000000" w:themeColor="text1"/>
                <w:sz w:val="16"/>
                <w:szCs w:val="16"/>
              </w:rPr>
              <w:t xml:space="preserve">Reading assessment to be completed at the end of the unit on assessing understanding of how meaning has been created in the play. </w:t>
            </w:r>
          </w:p>
          <w:p w:rsidR="00A409B9" w:rsidRPr="00374E5D" w:rsidRDefault="003168DD" w:rsidP="003168DD">
            <w:pPr>
              <w:rPr>
                <w:rFonts w:cstheme="minorHAnsi"/>
                <w:color w:val="000000" w:themeColor="text1"/>
                <w:sz w:val="16"/>
                <w:szCs w:val="16"/>
              </w:rPr>
            </w:pPr>
            <w:r w:rsidRPr="00374E5D">
              <w:rPr>
                <w:rFonts w:cstheme="minorHAnsi"/>
                <w:color w:val="000000" w:themeColor="text1"/>
                <w:sz w:val="16"/>
                <w:szCs w:val="16"/>
              </w:rPr>
              <w:t>Writing assessment</w:t>
            </w:r>
            <w:r w:rsidR="00774585" w:rsidRPr="00374E5D">
              <w:rPr>
                <w:rFonts w:cstheme="minorHAnsi"/>
                <w:color w:val="000000" w:themeColor="text1"/>
                <w:sz w:val="16"/>
                <w:szCs w:val="16"/>
              </w:rPr>
              <w:t>s</w:t>
            </w:r>
            <w:r w:rsidRPr="00374E5D">
              <w:rPr>
                <w:rFonts w:cstheme="minorHAnsi"/>
                <w:color w:val="000000" w:themeColor="text1"/>
                <w:sz w:val="16"/>
                <w:szCs w:val="16"/>
              </w:rPr>
              <w:t xml:space="preserve"> to be completed </w:t>
            </w:r>
            <w:r w:rsidR="00774585" w:rsidRPr="00374E5D">
              <w:rPr>
                <w:rFonts w:cstheme="minorHAnsi"/>
                <w:color w:val="000000" w:themeColor="text1"/>
                <w:sz w:val="16"/>
                <w:szCs w:val="16"/>
              </w:rPr>
              <w:t xml:space="preserve">to assess making of more deliberate choices and mastery of techniques practiced. </w:t>
            </w:r>
          </w:p>
        </w:tc>
      </w:tr>
      <w:tr w:rsidR="002C3BF7" w:rsidTr="00CC6A9A">
        <w:tc>
          <w:tcPr>
            <w:tcW w:w="15388" w:type="dxa"/>
            <w:gridSpan w:val="4"/>
          </w:tcPr>
          <w:p w:rsidR="00890B55" w:rsidRPr="00374E5D" w:rsidRDefault="002C3BF7" w:rsidP="0067150B">
            <w:pPr>
              <w:rPr>
                <w:rFonts w:cstheme="minorHAnsi"/>
                <w:color w:val="000000" w:themeColor="text1"/>
                <w:sz w:val="16"/>
                <w:szCs w:val="16"/>
              </w:rPr>
            </w:pPr>
            <w:r w:rsidRPr="00374E5D">
              <w:rPr>
                <w:rFonts w:cstheme="minorHAnsi"/>
                <w:color w:val="000000" w:themeColor="text1"/>
                <w:sz w:val="16"/>
                <w:szCs w:val="16"/>
              </w:rPr>
              <w:t>By the end of the year students will</w:t>
            </w:r>
            <w:r w:rsidR="0067150B" w:rsidRPr="00374E5D">
              <w:rPr>
                <w:rFonts w:cstheme="minorHAnsi"/>
                <w:color w:val="000000" w:themeColor="text1"/>
                <w:sz w:val="16"/>
                <w:szCs w:val="16"/>
              </w:rPr>
              <w:t xml:space="preserve"> be able to use quotations and evidence to support their </w:t>
            </w:r>
            <w:r w:rsidR="00774585" w:rsidRPr="00374E5D">
              <w:rPr>
                <w:rFonts w:cstheme="minorHAnsi"/>
                <w:color w:val="000000" w:themeColor="text1"/>
                <w:sz w:val="16"/>
                <w:szCs w:val="16"/>
              </w:rPr>
              <w:t>interpretation of</w:t>
            </w:r>
            <w:r w:rsidR="0067150B" w:rsidRPr="00374E5D">
              <w:rPr>
                <w:rFonts w:cstheme="minorHAnsi"/>
                <w:color w:val="000000" w:themeColor="text1"/>
                <w:sz w:val="16"/>
                <w:szCs w:val="16"/>
              </w:rPr>
              <w:t xml:space="preserve"> texts</w:t>
            </w:r>
            <w:r w:rsidR="00774585" w:rsidRPr="00374E5D">
              <w:rPr>
                <w:rFonts w:cstheme="minorHAnsi"/>
                <w:color w:val="000000" w:themeColor="text1"/>
                <w:sz w:val="16"/>
                <w:szCs w:val="16"/>
              </w:rPr>
              <w:t xml:space="preserve"> and</w:t>
            </w:r>
            <w:r w:rsidR="0067150B" w:rsidRPr="00374E5D">
              <w:rPr>
                <w:rFonts w:cstheme="minorHAnsi"/>
                <w:color w:val="000000" w:themeColor="text1"/>
                <w:sz w:val="16"/>
                <w:szCs w:val="16"/>
              </w:rPr>
              <w:t xml:space="preserve"> they will be able to explain the effects of this evidence. They will be able to identify methods writers </w:t>
            </w:r>
            <w:r w:rsidR="00557A0D" w:rsidRPr="00374E5D">
              <w:rPr>
                <w:rFonts w:cstheme="minorHAnsi"/>
                <w:color w:val="000000" w:themeColor="text1"/>
                <w:sz w:val="16"/>
                <w:szCs w:val="16"/>
              </w:rPr>
              <w:t>use</w:t>
            </w:r>
            <w:r w:rsidR="0067150B" w:rsidRPr="00374E5D">
              <w:rPr>
                <w:rFonts w:cstheme="minorHAnsi"/>
                <w:color w:val="000000" w:themeColor="text1"/>
                <w:sz w:val="16"/>
                <w:szCs w:val="16"/>
              </w:rPr>
              <w:t xml:space="preserve"> and explain their purpose. In Writing, pupils will be able to write well-sequenced, paragraphed work with clarity of audience and purpose; they will utilise a good range of vocabulary and linguistic methods as well as an accurate range of punctuation.</w:t>
            </w:r>
          </w:p>
        </w:tc>
      </w:tr>
    </w:tbl>
    <w:p w:rsidR="00FC7662" w:rsidRDefault="00FC7662" w:rsidP="00C46348"/>
    <w:sectPr w:rsidR="00FC7662" w:rsidSect="00374EA0">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9F4" w:rsidRDefault="001529F4" w:rsidP="00C46348">
      <w:pPr>
        <w:spacing w:after="0" w:line="240" w:lineRule="auto"/>
      </w:pPr>
      <w:r>
        <w:separator/>
      </w:r>
    </w:p>
  </w:endnote>
  <w:endnote w:type="continuationSeparator" w:id="0">
    <w:p w:rsidR="001529F4" w:rsidRDefault="001529F4" w:rsidP="00C4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9F4" w:rsidRDefault="001529F4" w:rsidP="00C46348">
      <w:pPr>
        <w:spacing w:after="0" w:line="240" w:lineRule="auto"/>
      </w:pPr>
      <w:r>
        <w:separator/>
      </w:r>
    </w:p>
  </w:footnote>
  <w:footnote w:type="continuationSeparator" w:id="0">
    <w:p w:rsidR="001529F4" w:rsidRDefault="001529F4" w:rsidP="00C46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8D2"/>
    <w:multiLevelType w:val="hybridMultilevel"/>
    <w:tmpl w:val="C378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74F1F"/>
    <w:multiLevelType w:val="hybridMultilevel"/>
    <w:tmpl w:val="219E0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40C0D"/>
    <w:multiLevelType w:val="hybridMultilevel"/>
    <w:tmpl w:val="0644C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76C9A"/>
    <w:multiLevelType w:val="hybridMultilevel"/>
    <w:tmpl w:val="3660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916C0"/>
    <w:multiLevelType w:val="hybridMultilevel"/>
    <w:tmpl w:val="0EF8A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86470B"/>
    <w:multiLevelType w:val="multilevel"/>
    <w:tmpl w:val="47AC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553B6"/>
    <w:multiLevelType w:val="hybridMultilevel"/>
    <w:tmpl w:val="B50E5882"/>
    <w:lvl w:ilvl="0" w:tplc="6A2A64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168C2"/>
    <w:multiLevelType w:val="hybridMultilevel"/>
    <w:tmpl w:val="2ACC4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1D5A1F"/>
    <w:multiLevelType w:val="hybridMultilevel"/>
    <w:tmpl w:val="5C58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604AE"/>
    <w:multiLevelType w:val="hybridMultilevel"/>
    <w:tmpl w:val="5A78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844AD"/>
    <w:multiLevelType w:val="hybridMultilevel"/>
    <w:tmpl w:val="DF4A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AB6509"/>
    <w:multiLevelType w:val="hybridMultilevel"/>
    <w:tmpl w:val="CE62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50F38"/>
    <w:multiLevelType w:val="multilevel"/>
    <w:tmpl w:val="140A2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2DC0"/>
    <w:multiLevelType w:val="hybridMultilevel"/>
    <w:tmpl w:val="DF6CE060"/>
    <w:lvl w:ilvl="0" w:tplc="99A27E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5"/>
  </w:num>
  <w:num w:numId="5">
    <w:abstractNumId w:val="12"/>
  </w:num>
  <w:num w:numId="6">
    <w:abstractNumId w:val="2"/>
  </w:num>
  <w:num w:numId="7">
    <w:abstractNumId w:val="10"/>
  </w:num>
  <w:num w:numId="8">
    <w:abstractNumId w:val="0"/>
  </w:num>
  <w:num w:numId="9">
    <w:abstractNumId w:val="4"/>
  </w:num>
  <w:num w:numId="10">
    <w:abstractNumId w:val="7"/>
  </w:num>
  <w:num w:numId="11">
    <w:abstractNumId w:val="13"/>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9"/>
    <w:rsid w:val="0004445D"/>
    <w:rsid w:val="000649D0"/>
    <w:rsid w:val="000A04CC"/>
    <w:rsid w:val="00134FDB"/>
    <w:rsid w:val="001529F4"/>
    <w:rsid w:val="00252555"/>
    <w:rsid w:val="00290E37"/>
    <w:rsid w:val="002C3BF7"/>
    <w:rsid w:val="003168DD"/>
    <w:rsid w:val="00370E1C"/>
    <w:rsid w:val="00374E5D"/>
    <w:rsid w:val="00374EA0"/>
    <w:rsid w:val="003E7B7A"/>
    <w:rsid w:val="004D61C4"/>
    <w:rsid w:val="004D7CA6"/>
    <w:rsid w:val="00557A0D"/>
    <w:rsid w:val="00566638"/>
    <w:rsid w:val="00573A44"/>
    <w:rsid w:val="005D4806"/>
    <w:rsid w:val="006206C2"/>
    <w:rsid w:val="0067150B"/>
    <w:rsid w:val="00674942"/>
    <w:rsid w:val="00695AAC"/>
    <w:rsid w:val="00723EDE"/>
    <w:rsid w:val="00774585"/>
    <w:rsid w:val="00774E52"/>
    <w:rsid w:val="0077769F"/>
    <w:rsid w:val="007E6FDB"/>
    <w:rsid w:val="007F2578"/>
    <w:rsid w:val="00870FC6"/>
    <w:rsid w:val="00890B55"/>
    <w:rsid w:val="008B1791"/>
    <w:rsid w:val="009045E3"/>
    <w:rsid w:val="009144D6"/>
    <w:rsid w:val="009759E8"/>
    <w:rsid w:val="00A06700"/>
    <w:rsid w:val="00A409B9"/>
    <w:rsid w:val="00A740DA"/>
    <w:rsid w:val="00AA436A"/>
    <w:rsid w:val="00AB51E5"/>
    <w:rsid w:val="00AD4628"/>
    <w:rsid w:val="00AE3B33"/>
    <w:rsid w:val="00B072E7"/>
    <w:rsid w:val="00B1346D"/>
    <w:rsid w:val="00BC04BE"/>
    <w:rsid w:val="00C46348"/>
    <w:rsid w:val="00C61057"/>
    <w:rsid w:val="00CB6FEA"/>
    <w:rsid w:val="00CC6A9A"/>
    <w:rsid w:val="00D244D5"/>
    <w:rsid w:val="00D54B19"/>
    <w:rsid w:val="00D841B9"/>
    <w:rsid w:val="00DB703A"/>
    <w:rsid w:val="00DB7E81"/>
    <w:rsid w:val="00DF772C"/>
    <w:rsid w:val="00E566F6"/>
    <w:rsid w:val="00F26712"/>
    <w:rsid w:val="00F5382D"/>
    <w:rsid w:val="00F765E9"/>
    <w:rsid w:val="00FA7ED4"/>
    <w:rsid w:val="00FC1853"/>
    <w:rsid w:val="00FC7662"/>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09D"/>
  <w15:chartTrackingRefBased/>
  <w15:docId w15:val="{3851A4B1-74C3-4199-9B62-BD273C3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50B"/>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4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48"/>
  </w:style>
  <w:style w:type="paragraph" w:styleId="Footer">
    <w:name w:val="footer"/>
    <w:basedOn w:val="Normal"/>
    <w:link w:val="FooterChar"/>
    <w:uiPriority w:val="99"/>
    <w:unhideWhenUsed/>
    <w:rsid w:val="00C4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38721">
      <w:bodyDiv w:val="1"/>
      <w:marLeft w:val="0"/>
      <w:marRight w:val="0"/>
      <w:marTop w:val="0"/>
      <w:marBottom w:val="0"/>
      <w:divBdr>
        <w:top w:val="none" w:sz="0" w:space="0" w:color="auto"/>
        <w:left w:val="none" w:sz="0" w:space="0" w:color="auto"/>
        <w:bottom w:val="none" w:sz="0" w:space="0" w:color="auto"/>
        <w:right w:val="none" w:sz="0" w:space="0" w:color="auto"/>
      </w:divBdr>
    </w:div>
    <w:div w:id="15010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Fenwick</dc:creator>
  <cp:keywords/>
  <dc:description/>
  <cp:lastModifiedBy>Microsoft Office User</cp:lastModifiedBy>
  <cp:revision>19</cp:revision>
  <cp:lastPrinted>2021-07-02T10:57:00Z</cp:lastPrinted>
  <dcterms:created xsi:type="dcterms:W3CDTF">2022-06-29T11:06:00Z</dcterms:created>
  <dcterms:modified xsi:type="dcterms:W3CDTF">2023-09-04T19:42:00Z</dcterms:modified>
</cp:coreProperties>
</file>